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04B78" w14:textId="56F5A4C5" w:rsidR="008B520A" w:rsidRPr="0037694A" w:rsidRDefault="0037694A" w:rsidP="0037694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7694A">
        <w:rPr>
          <w:rFonts w:ascii="Times New Roman" w:hAnsi="Times New Roman" w:cs="Times New Roman"/>
          <w:sz w:val="28"/>
          <w:szCs w:val="28"/>
          <w:lang w:val="uk-UA"/>
        </w:rPr>
        <w:t>ОСВІТНЬО-ПРОФЕСІЙНА ПРОГРАМА</w:t>
      </w:r>
    </w:p>
    <w:p w14:paraId="7EBA8138" w14:textId="3EC124B0" w:rsidR="0037694A" w:rsidRDefault="0037694A" w:rsidP="0037694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«</w:t>
      </w:r>
      <w:r w:rsidRPr="0037694A">
        <w:rPr>
          <w:rFonts w:ascii="Times New Roman" w:hAnsi="Times New Roman" w:cs="Times New Roman"/>
          <w:b/>
          <w:bCs/>
          <w:sz w:val="28"/>
          <w:szCs w:val="28"/>
          <w:lang w:val="uk-UA"/>
        </w:rPr>
        <w:t>Підприємництво, торгівля та біржова діяльність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»</w:t>
      </w:r>
    </w:p>
    <w:p w14:paraId="014050A0" w14:textId="6708D13C" w:rsidR="0037694A" w:rsidRDefault="0037694A" w:rsidP="0037694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7694A">
        <w:rPr>
          <w:rFonts w:ascii="Times New Roman" w:hAnsi="Times New Roman" w:cs="Times New Roman"/>
          <w:sz w:val="28"/>
          <w:szCs w:val="28"/>
          <w:lang w:val="uk-UA"/>
        </w:rPr>
        <w:t>076 Підприємництво та торгівля</w:t>
      </w:r>
      <w:r w:rsidRPr="0037694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7694A">
        <w:rPr>
          <w:rFonts w:ascii="Times New Roman" w:hAnsi="Times New Roman" w:cs="Times New Roman"/>
          <w:sz w:val="28"/>
          <w:szCs w:val="28"/>
          <w:lang w:val="uk-UA"/>
        </w:rPr>
        <w:t>другий (магістерський) рівень</w:t>
      </w:r>
    </w:p>
    <w:p w14:paraId="02572912" w14:textId="77777777" w:rsidR="0037694A" w:rsidRDefault="0037694A" w:rsidP="0037694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>Сертифікат про акредитацію спеціальності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№ 5373 від </w:t>
      </w:r>
      <w:r w:rsidRPr="0037694A">
        <w:rPr>
          <w:rFonts w:ascii="Times New Roman" w:hAnsi="Times New Roman" w:cs="Times New Roman"/>
          <w:sz w:val="28"/>
          <w:szCs w:val="28"/>
          <w:lang w:val="ru-UA"/>
        </w:rPr>
        <w:t>06.07.2023</w:t>
      </w:r>
      <w:r>
        <w:rPr>
          <w:rFonts w:ascii="Times New Roman" w:hAnsi="Times New Roman" w:cs="Times New Roman"/>
          <w:sz w:val="28"/>
          <w:szCs w:val="28"/>
          <w:lang w:val="uk-UA"/>
        </w:rPr>
        <w:t>р.</w:t>
      </w:r>
      <w:r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</w:p>
    <w:p w14:paraId="12C7FFF4" w14:textId="45AFBFA0" w:rsidR="0037694A" w:rsidRDefault="0037694A" w:rsidP="0037694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37694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дійсний до </w:t>
      </w:r>
      <w:r w:rsidRPr="0037694A">
        <w:rPr>
          <w:rFonts w:ascii="Times New Roman" w:hAnsi="Times New Roman" w:cs="Times New Roman"/>
          <w:sz w:val="28"/>
          <w:szCs w:val="28"/>
          <w:lang w:val="ru-UA"/>
        </w:rPr>
        <w:t>01.07.2027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р.</w:t>
      </w:r>
    </w:p>
    <w:p w14:paraId="3F0A914A" w14:textId="64CF3B5A" w:rsidR="0037694A" w:rsidRDefault="0037694A" w:rsidP="0037694A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7D24E527" w14:textId="08C1412C" w:rsidR="0037694A" w:rsidRDefault="00623460" w:rsidP="001451B9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623460">
        <w:rPr>
          <w:rFonts w:ascii="Times New Roman" w:hAnsi="Times New Roman" w:cs="Times New Roman"/>
          <w:sz w:val="28"/>
          <w:szCs w:val="28"/>
          <w:lang w:val="uk-UA"/>
        </w:rPr>
        <w:t>В умовах динамічного розвитку цифрової економіки, глобалізації ринків і посилення конкуренції підприємництво та торгівля стають ключовими факторами економічного зростання. Сучасні підприємницькі структури потребують фахівців, які здатні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23460">
        <w:rPr>
          <w:rFonts w:ascii="Times New Roman" w:hAnsi="Times New Roman" w:cs="Times New Roman"/>
          <w:sz w:val="28"/>
          <w:szCs w:val="28"/>
          <w:lang w:val="uk-UA"/>
        </w:rPr>
        <w:t>генерувати інноваційні рішення,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23460">
        <w:rPr>
          <w:rFonts w:ascii="Times New Roman" w:hAnsi="Times New Roman" w:cs="Times New Roman"/>
          <w:sz w:val="28"/>
          <w:szCs w:val="28"/>
          <w:lang w:val="uk-UA"/>
        </w:rPr>
        <w:t>ефективно управляти проєктами,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23460">
        <w:rPr>
          <w:rFonts w:ascii="Times New Roman" w:hAnsi="Times New Roman" w:cs="Times New Roman"/>
          <w:sz w:val="28"/>
          <w:szCs w:val="28"/>
          <w:lang w:val="uk-UA"/>
        </w:rPr>
        <w:t>адаптуватися до змін бізнес-середовища,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23460">
        <w:rPr>
          <w:rFonts w:ascii="Times New Roman" w:hAnsi="Times New Roman" w:cs="Times New Roman"/>
          <w:sz w:val="28"/>
          <w:szCs w:val="28"/>
          <w:lang w:val="uk-UA"/>
        </w:rPr>
        <w:t>працювати в умовах ризику та невизначеності,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623460">
        <w:rPr>
          <w:rFonts w:ascii="Times New Roman" w:hAnsi="Times New Roman" w:cs="Times New Roman"/>
          <w:sz w:val="28"/>
          <w:szCs w:val="28"/>
          <w:lang w:val="uk-UA"/>
        </w:rPr>
        <w:t>активно застосовувати цифрові інструменти.</w:t>
      </w:r>
    </w:p>
    <w:p w14:paraId="2A7650A8" w14:textId="357591CD" w:rsidR="00623460" w:rsidRPr="00623460" w:rsidRDefault="00623460" w:rsidP="001451B9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</w:pP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Освітньо-професійна програма відповідає актуальним запитам ринку праці, державної політики розвитку підприємництва та інтеграції України в європейський економічний простір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.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Особливої актуальності програма набуває з огляду на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: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трансформацію моделей споживчої поведінки та електронної комерції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;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необхідність відновлення й розвитку української економіки у воєнний та післявоєнний період;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зростання ролі малого та середнього бізнесу;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потребу в менеджерах, здатних не лише управляти бізнесом, а й створювати нові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п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ідприємства, продукти та ринки;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623460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розвиток міжнародного співробітництва в підприємницькій та торговельній діяльності.</w:t>
      </w:r>
    </w:p>
    <w:p w14:paraId="2D5FD030" w14:textId="0883755F" w:rsidR="001451B9" w:rsidRPr="001451B9" w:rsidRDefault="00623460" w:rsidP="001451B9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</w:pPr>
      <w:r w:rsidRPr="001451B9">
        <w:rPr>
          <w:rFonts w:ascii="Times New Roman" w:eastAsia="Calibri" w:hAnsi="Times New Roman" w:cs="Times New Roman"/>
          <w:sz w:val="28"/>
          <w:szCs w:val="28"/>
          <w:lang w:val="uk-UA"/>
        </w:rPr>
        <w:t>Особливістю р</w:t>
      </w:r>
      <w:r w:rsidRPr="00623460">
        <w:rPr>
          <w:rFonts w:ascii="Times New Roman" w:eastAsia="Calibri" w:hAnsi="Times New Roman" w:cs="Times New Roman"/>
          <w:sz w:val="28"/>
          <w:szCs w:val="28"/>
          <w:lang w:val="uk-UA"/>
        </w:rPr>
        <w:t>озроблен</w:t>
      </w:r>
      <w:r w:rsidRPr="001451B9">
        <w:rPr>
          <w:rFonts w:ascii="Times New Roman" w:eastAsia="Calibri" w:hAnsi="Times New Roman" w:cs="Times New Roman"/>
          <w:sz w:val="28"/>
          <w:szCs w:val="28"/>
          <w:lang w:val="uk-UA"/>
        </w:rPr>
        <w:t>ої</w:t>
      </w:r>
      <w:r w:rsidRPr="0062346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451B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викладачами кафедри маркетингу, менеджменту та підприємництва </w:t>
      </w:r>
      <w:r w:rsidR="001451B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Національного університету ім. В.Н. Каразіна </w:t>
      </w:r>
      <w:r w:rsidRPr="00623460">
        <w:rPr>
          <w:rFonts w:ascii="Times New Roman" w:eastAsia="Calibri" w:hAnsi="Times New Roman" w:cs="Times New Roman"/>
          <w:sz w:val="28"/>
          <w:szCs w:val="28"/>
          <w:lang w:val="uk-UA"/>
        </w:rPr>
        <w:t>освітн</w:t>
      </w:r>
      <w:r w:rsidRPr="001451B9">
        <w:rPr>
          <w:rFonts w:ascii="Times New Roman" w:eastAsia="Calibri" w:hAnsi="Times New Roman" w:cs="Times New Roman"/>
          <w:sz w:val="28"/>
          <w:szCs w:val="28"/>
          <w:lang w:val="uk-UA"/>
        </w:rPr>
        <w:t>ьо-професійної</w:t>
      </w:r>
      <w:r w:rsidRPr="0062346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програм</w:t>
      </w:r>
      <w:r w:rsidRPr="001451B9">
        <w:rPr>
          <w:rFonts w:ascii="Times New Roman" w:eastAsia="Calibri" w:hAnsi="Times New Roman" w:cs="Times New Roman"/>
          <w:sz w:val="28"/>
          <w:szCs w:val="28"/>
          <w:lang w:val="uk-UA"/>
        </w:rPr>
        <w:t>и</w:t>
      </w:r>
      <w:r w:rsidRPr="00623460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Pr="001451B9">
        <w:rPr>
          <w:rFonts w:ascii="Times New Roman" w:hAnsi="Times New Roman" w:cs="Times New Roman"/>
          <w:sz w:val="28"/>
          <w:szCs w:val="28"/>
          <w:lang w:val="uk-UA"/>
        </w:rPr>
        <w:t>«Підприємництво, торгівля та біржова діяльність»</w:t>
      </w:r>
      <w:r w:rsidRPr="001451B9">
        <w:rPr>
          <w:rFonts w:ascii="Times New Roman" w:hAnsi="Times New Roman" w:cs="Times New Roman"/>
          <w:sz w:val="28"/>
          <w:szCs w:val="28"/>
          <w:lang w:val="uk-UA"/>
        </w:rPr>
        <w:t xml:space="preserve"> є </w:t>
      </w:r>
      <w:r w:rsidR="001451B9" w:rsidRPr="001451B9">
        <w:rPr>
          <w:rFonts w:ascii="Times New Roman" w:hAnsi="Times New Roman" w:cs="Times New Roman"/>
          <w:sz w:val="28"/>
          <w:szCs w:val="28"/>
          <w:lang w:val="uk-UA"/>
        </w:rPr>
        <w:t>к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омплексна міждисциплінарність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з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підприємництва, торгівлі, біржової справи, маркетингу, менеджменту та інформаційних технологій.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Також особливостями, які відрізняють програму від інших програм за цим напрямком є о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рієнтація на інновації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та сильна практична складова. Під час навчання за магістерською програмою 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значна увага приділяється електронній комерції, інжинірингу бізнес-процесів, використанню цифрових рішень у сфері управління.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У 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програму включено переддипломну практику, роботу з кейсами, участь у бізнес-проєктах, майстер-класи за участі роботодавців, зокрема представників реального сектор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у.</w:t>
      </w:r>
    </w:p>
    <w:p w14:paraId="51EA6798" w14:textId="50ABC976" w:rsidR="00623460" w:rsidRPr="002A6842" w:rsidRDefault="002A6842" w:rsidP="001451B9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8"/>
          <w:szCs w:val="28"/>
          <w:lang w:val="ru-UA"/>
        </w:rPr>
      </w:pPr>
      <w:r w:rsidRPr="002A684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Здобувачі, що навчаються за 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цією </w:t>
      </w:r>
      <w:r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програмою</w:t>
      </w:r>
      <w:r w:rsidRPr="002A684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мають можливість здійснювати самостійні прикладні дослідження, брати участь у наукових конференціях, конкурсах, стартап-школах, що сприяє розвитку їх аналітичного та критичного мислення.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2A684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Освітня програма підтримує академічну мобільність у рамках програм Erasmus+, а також партнерських угод з українськими та іноземними ЗВО, що дозволяє здобувачам розширювати професійні горизонти та інтегруватися в європейський освітній простір.</w:t>
      </w:r>
      <w:r w:rsidR="001451B9" w:rsidRPr="001451B9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 xml:space="preserve"> </w:t>
      </w:r>
      <w:r w:rsidRPr="002A6842">
        <w:rPr>
          <w:rFonts w:ascii="Times New Roman" w:eastAsia="Times New Roman" w:hAnsi="Times New Roman" w:cs="Times New Roman"/>
          <w:sz w:val="28"/>
          <w:szCs w:val="28"/>
          <w:lang w:val="uk-UA" w:eastAsia="ru-UA"/>
        </w:rPr>
        <w:t>Частина дисциплін викладається англійською мовою, що дозволяє формувати професійну мовну компетентність та відкриває можливості для подальшого міжнародного працевлаштування чи навчання.</w:t>
      </w:r>
    </w:p>
    <w:sectPr w:rsidR="00623460" w:rsidRPr="002A6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523E5B"/>
    <w:multiLevelType w:val="multilevel"/>
    <w:tmpl w:val="F39AF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94A"/>
    <w:rsid w:val="001451B9"/>
    <w:rsid w:val="002A6842"/>
    <w:rsid w:val="0037694A"/>
    <w:rsid w:val="00623460"/>
    <w:rsid w:val="008B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9CD9C"/>
  <w15:chartTrackingRefBased/>
  <w15:docId w15:val="{4F4D6E27-93B2-4195-8685-1E1AE4E72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23460"/>
    <w:rPr>
      <w:b/>
      <w:bCs/>
    </w:rPr>
  </w:style>
  <w:style w:type="character" w:styleId="a4">
    <w:name w:val="Emphasis"/>
    <w:basedOn w:val="a0"/>
    <w:uiPriority w:val="20"/>
    <w:qFormat/>
    <w:rsid w:val="002A684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8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7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373</Words>
  <Characters>2387</Characters>
  <Application>Microsoft Office Word</Application>
  <DocSecurity>0</DocSecurity>
  <Lines>79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</cp:revision>
  <dcterms:created xsi:type="dcterms:W3CDTF">2025-06-12T16:48:00Z</dcterms:created>
  <dcterms:modified xsi:type="dcterms:W3CDTF">2025-06-12T17:55:00Z</dcterms:modified>
</cp:coreProperties>
</file>